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43" w:rsidRDefault="00AF2E43">
      <w:pPr>
        <w:pStyle w:val="BodyText"/>
        <w:rPr>
          <w:rFonts w:ascii="Times New Roman"/>
          <w:sz w:val="20"/>
        </w:rPr>
      </w:pPr>
    </w:p>
    <w:p w:rsidR="00AF2E43" w:rsidRDefault="00AF2E43">
      <w:pPr>
        <w:pStyle w:val="BodyText"/>
        <w:spacing w:before="1"/>
        <w:rPr>
          <w:rFonts w:ascii="Times New Roman"/>
          <w:sz w:val="16"/>
        </w:rPr>
      </w:pPr>
    </w:p>
    <w:p w:rsidR="00AF2E43" w:rsidRDefault="00425003">
      <w:pPr>
        <w:pStyle w:val="Heading1"/>
        <w:spacing w:before="105"/>
        <w:ind w:left="1479"/>
      </w:pPr>
      <w:r>
        <w:t>FAMILIARIZATION PROGRAMME FOR INDEPENDENT DIRECTORS</w:t>
      </w:r>
    </w:p>
    <w:p w:rsidR="00AF2E43" w:rsidRDefault="00AF2E43">
      <w:pPr>
        <w:pStyle w:val="BodyText"/>
        <w:spacing w:before="7"/>
        <w:rPr>
          <w:b/>
        </w:rPr>
      </w:pPr>
    </w:p>
    <w:p w:rsidR="00AF2E43" w:rsidRDefault="00425003">
      <w:pPr>
        <w:pStyle w:val="BodyText"/>
        <w:spacing w:line="247" w:lineRule="auto"/>
        <w:ind w:left="101" w:right="102"/>
        <w:jc w:val="both"/>
      </w:pPr>
      <w:r>
        <w:t xml:space="preserve">Pursuant to </w:t>
      </w:r>
      <w:r w:rsidR="007F0575">
        <w:t>SEBI (Listing Obligation and disclosure Requirements)2015</w:t>
      </w:r>
      <w:r>
        <w:t xml:space="preserve"> and Schedule IV to the Companies Act, 2013, the Company shall familiarize the Independent Directors with the Company, their role, rights, responsibilities in the Company, nature of the industry in which the Company operates, business model of the Company, etc., through various programmes.</w:t>
      </w:r>
    </w:p>
    <w:p w:rsidR="00AF2E43" w:rsidRDefault="00425003">
      <w:pPr>
        <w:pStyle w:val="Heading1"/>
        <w:spacing w:before="128"/>
      </w:pPr>
      <w:r>
        <w:t>OBJECTIVES:</w:t>
      </w:r>
    </w:p>
    <w:p w:rsidR="00AF2E43" w:rsidRDefault="00425003">
      <w:pPr>
        <w:pStyle w:val="BodyText"/>
        <w:spacing w:before="143"/>
        <w:ind w:left="101"/>
      </w:pPr>
      <w:r>
        <w:t xml:space="preserve">Through the familiarization </w:t>
      </w:r>
      <w:proofErr w:type="spellStart"/>
      <w:r>
        <w:t>programme</w:t>
      </w:r>
      <w:proofErr w:type="spellEnd"/>
      <w:r>
        <w:t>, the Company intends to achieve the following objectives:</w:t>
      </w:r>
    </w:p>
    <w:p w:rsidR="00AF2E43" w:rsidRDefault="00AF2E43">
      <w:pPr>
        <w:pStyle w:val="BodyText"/>
        <w:spacing w:before="6"/>
      </w:pPr>
    </w:p>
    <w:p w:rsidR="00AF2E43" w:rsidRDefault="00425003">
      <w:pPr>
        <w:pStyle w:val="ListParagraph"/>
        <w:numPr>
          <w:ilvl w:val="0"/>
          <w:numId w:val="1"/>
        </w:numPr>
        <w:tabs>
          <w:tab w:val="left" w:pos="803"/>
        </w:tabs>
        <w:spacing w:before="0" w:line="247" w:lineRule="auto"/>
        <w:ind w:right="107" w:hanging="350"/>
        <w:rPr>
          <w:sz w:val="21"/>
        </w:rPr>
      </w:pPr>
      <w:r>
        <w:rPr>
          <w:sz w:val="21"/>
        </w:rPr>
        <w:t>To apprise the Directors about the business model, corporate strategy, nature of industry, business plans and operations of the</w:t>
      </w:r>
      <w:r>
        <w:rPr>
          <w:spacing w:val="3"/>
          <w:sz w:val="21"/>
        </w:rPr>
        <w:t xml:space="preserve"> </w:t>
      </w:r>
      <w:r>
        <w:rPr>
          <w:sz w:val="21"/>
        </w:rPr>
        <w:t>Company.</w:t>
      </w:r>
    </w:p>
    <w:p w:rsidR="00AF2E43" w:rsidRDefault="00425003">
      <w:pPr>
        <w:pStyle w:val="ListParagraph"/>
        <w:numPr>
          <w:ilvl w:val="0"/>
          <w:numId w:val="1"/>
        </w:numPr>
        <w:tabs>
          <w:tab w:val="left" w:pos="803"/>
        </w:tabs>
        <w:spacing w:before="2"/>
        <w:ind w:right="100" w:hanging="350"/>
        <w:rPr>
          <w:sz w:val="21"/>
        </w:rPr>
      </w:pPr>
      <w:r>
        <w:rPr>
          <w:sz w:val="21"/>
        </w:rPr>
        <w:t>To familiarize them with the Company’s financial performance, annual budgets, internal control processes and statutory compliances.</w:t>
      </w:r>
    </w:p>
    <w:p w:rsidR="00AF2E43" w:rsidRDefault="00425003">
      <w:pPr>
        <w:pStyle w:val="ListParagraph"/>
        <w:numPr>
          <w:ilvl w:val="0"/>
          <w:numId w:val="1"/>
        </w:numPr>
        <w:tabs>
          <w:tab w:val="left" w:pos="803"/>
        </w:tabs>
        <w:ind w:hanging="350"/>
        <w:rPr>
          <w:sz w:val="21"/>
        </w:rPr>
      </w:pPr>
      <w:r>
        <w:rPr>
          <w:sz w:val="21"/>
        </w:rPr>
        <w:t xml:space="preserve">To apprise them about their roles and responsibilities </w:t>
      </w:r>
      <w:r>
        <w:rPr>
          <w:spacing w:val="-4"/>
          <w:sz w:val="21"/>
        </w:rPr>
        <w:t xml:space="preserve">in </w:t>
      </w:r>
      <w:r>
        <w:rPr>
          <w:sz w:val="21"/>
        </w:rPr>
        <w:t>the</w:t>
      </w:r>
      <w:r>
        <w:rPr>
          <w:spacing w:val="20"/>
          <w:sz w:val="21"/>
        </w:rPr>
        <w:t xml:space="preserve"> </w:t>
      </w:r>
      <w:r>
        <w:rPr>
          <w:sz w:val="21"/>
        </w:rPr>
        <w:t>Company.</w:t>
      </w:r>
    </w:p>
    <w:p w:rsidR="00AF2E43" w:rsidRDefault="00425003">
      <w:pPr>
        <w:pStyle w:val="ListParagraph"/>
        <w:numPr>
          <w:ilvl w:val="0"/>
          <w:numId w:val="1"/>
        </w:numPr>
        <w:tabs>
          <w:tab w:val="left" w:pos="803"/>
        </w:tabs>
        <w:spacing w:before="3" w:line="247" w:lineRule="auto"/>
        <w:ind w:right="105" w:hanging="350"/>
        <w:rPr>
          <w:sz w:val="21"/>
        </w:rPr>
      </w:pPr>
      <w:r>
        <w:rPr>
          <w:sz w:val="21"/>
        </w:rPr>
        <w:t>To familiarize them with Company’s vision, core values, ethics and Corporate Governance practices.</w:t>
      </w:r>
    </w:p>
    <w:p w:rsidR="00AF2E43" w:rsidRDefault="00AF2E43">
      <w:pPr>
        <w:pStyle w:val="BodyText"/>
      </w:pPr>
    </w:p>
    <w:p w:rsidR="00AF2E43" w:rsidRDefault="00425003">
      <w:pPr>
        <w:pStyle w:val="Heading1"/>
      </w:pPr>
      <w:r>
        <w:t>FAMILIARIZATION PROGRAMME:</w:t>
      </w:r>
    </w:p>
    <w:p w:rsidR="00AF2E43" w:rsidRDefault="00AF2E43">
      <w:pPr>
        <w:pStyle w:val="BodyText"/>
        <w:spacing w:before="11"/>
        <w:rPr>
          <w:b/>
        </w:rPr>
      </w:pPr>
    </w:p>
    <w:p w:rsidR="00AF2E43" w:rsidRDefault="00425003" w:rsidP="00480952">
      <w:pPr>
        <w:pStyle w:val="BodyText"/>
        <w:spacing w:line="242" w:lineRule="auto"/>
        <w:ind w:left="101"/>
        <w:jc w:val="both"/>
      </w:pPr>
      <w:r>
        <w:t>The Independent and Non-Executive Directors in the Board and Committee meetings have been provided with the following:</w:t>
      </w:r>
      <w:bookmarkStart w:id="0" w:name="_GoBack"/>
      <w:bookmarkEnd w:id="0"/>
    </w:p>
    <w:p w:rsidR="00AF2E43" w:rsidRDefault="00AF2E43">
      <w:pPr>
        <w:pStyle w:val="BodyText"/>
        <w:spacing w:before="10"/>
      </w:pPr>
    </w:p>
    <w:p w:rsidR="00AF2E43" w:rsidRDefault="00425003">
      <w:pPr>
        <w:pStyle w:val="ListParagraph"/>
        <w:numPr>
          <w:ilvl w:val="0"/>
          <w:numId w:val="1"/>
        </w:numPr>
        <w:tabs>
          <w:tab w:val="left" w:pos="803"/>
        </w:tabs>
        <w:spacing w:before="0"/>
        <w:ind w:right="107" w:hanging="350"/>
        <w:rPr>
          <w:sz w:val="21"/>
        </w:rPr>
      </w:pPr>
      <w:r>
        <w:rPr>
          <w:sz w:val="21"/>
        </w:rPr>
        <w:t xml:space="preserve">Updates </w:t>
      </w:r>
      <w:r>
        <w:rPr>
          <w:spacing w:val="2"/>
          <w:sz w:val="21"/>
        </w:rPr>
        <w:t xml:space="preserve">on </w:t>
      </w:r>
      <w:r>
        <w:rPr>
          <w:sz w:val="21"/>
        </w:rPr>
        <w:t xml:space="preserve">business model, nature </w:t>
      </w:r>
      <w:r>
        <w:rPr>
          <w:spacing w:val="2"/>
          <w:sz w:val="21"/>
        </w:rPr>
        <w:t xml:space="preserve">of </w:t>
      </w:r>
      <w:r>
        <w:rPr>
          <w:sz w:val="21"/>
        </w:rPr>
        <w:t>industry, operations and financial performance of the Company.</w:t>
      </w:r>
    </w:p>
    <w:p w:rsidR="00AF2E43" w:rsidRDefault="00425003">
      <w:pPr>
        <w:pStyle w:val="ListParagraph"/>
        <w:numPr>
          <w:ilvl w:val="0"/>
          <w:numId w:val="1"/>
        </w:numPr>
        <w:tabs>
          <w:tab w:val="left" w:pos="803"/>
        </w:tabs>
        <w:spacing w:line="242" w:lineRule="auto"/>
        <w:ind w:right="100" w:hanging="350"/>
        <w:rPr>
          <w:sz w:val="21"/>
        </w:rPr>
      </w:pPr>
      <w:r>
        <w:rPr>
          <w:sz w:val="21"/>
        </w:rPr>
        <w:t>Presentations on Annual Budgets, Internal &amp; Statutory Audit, Corporate  Social  Responsibility, strategies and business performance of the</w:t>
      </w:r>
      <w:r>
        <w:rPr>
          <w:spacing w:val="9"/>
          <w:sz w:val="21"/>
        </w:rPr>
        <w:t xml:space="preserve"> </w:t>
      </w:r>
      <w:r>
        <w:rPr>
          <w:sz w:val="21"/>
        </w:rPr>
        <w:t>Company.</w:t>
      </w:r>
    </w:p>
    <w:p w:rsidR="00AF2E43" w:rsidRDefault="00425003">
      <w:pPr>
        <w:pStyle w:val="ListParagraph"/>
        <w:numPr>
          <w:ilvl w:val="0"/>
          <w:numId w:val="1"/>
        </w:numPr>
        <w:tabs>
          <w:tab w:val="left" w:pos="803"/>
        </w:tabs>
        <w:ind w:hanging="350"/>
        <w:rPr>
          <w:sz w:val="21"/>
        </w:rPr>
      </w:pPr>
      <w:r>
        <w:rPr>
          <w:sz w:val="21"/>
        </w:rPr>
        <w:t xml:space="preserve">Updates </w:t>
      </w:r>
      <w:r>
        <w:rPr>
          <w:spacing w:val="2"/>
          <w:sz w:val="21"/>
        </w:rPr>
        <w:t xml:space="preserve">on </w:t>
      </w:r>
      <w:r>
        <w:rPr>
          <w:sz w:val="21"/>
        </w:rPr>
        <w:t xml:space="preserve">significant developments </w:t>
      </w:r>
      <w:r>
        <w:rPr>
          <w:spacing w:val="-4"/>
          <w:sz w:val="21"/>
        </w:rPr>
        <w:t xml:space="preserve">in </w:t>
      </w:r>
      <w:r>
        <w:rPr>
          <w:sz w:val="21"/>
        </w:rPr>
        <w:t>the</w:t>
      </w:r>
      <w:r>
        <w:rPr>
          <w:spacing w:val="3"/>
          <w:sz w:val="21"/>
        </w:rPr>
        <w:t xml:space="preserve"> </w:t>
      </w:r>
      <w:r>
        <w:rPr>
          <w:sz w:val="21"/>
        </w:rPr>
        <w:t>Company.</w:t>
      </w:r>
    </w:p>
    <w:p w:rsidR="00AF2E43" w:rsidRDefault="00425003">
      <w:pPr>
        <w:pStyle w:val="ListParagraph"/>
        <w:numPr>
          <w:ilvl w:val="0"/>
          <w:numId w:val="1"/>
        </w:numPr>
        <w:tabs>
          <w:tab w:val="left" w:pos="803"/>
        </w:tabs>
        <w:spacing w:before="3" w:line="242" w:lineRule="auto"/>
        <w:ind w:right="105" w:hanging="350"/>
        <w:rPr>
          <w:sz w:val="21"/>
        </w:rPr>
      </w:pPr>
      <w:r>
        <w:rPr>
          <w:sz w:val="21"/>
        </w:rPr>
        <w:t xml:space="preserve">Policies of the Company </w:t>
      </w:r>
      <w:r>
        <w:rPr>
          <w:spacing w:val="2"/>
          <w:sz w:val="21"/>
        </w:rPr>
        <w:t xml:space="preserve">on </w:t>
      </w:r>
      <w:r>
        <w:rPr>
          <w:sz w:val="21"/>
        </w:rPr>
        <w:t>social responsibility, remuneration criteria, vigil mechanism, related party transactions, risk management</w:t>
      </w:r>
      <w:r>
        <w:rPr>
          <w:spacing w:val="9"/>
          <w:sz w:val="21"/>
        </w:rPr>
        <w:t xml:space="preserve"> </w:t>
      </w:r>
      <w:r>
        <w:rPr>
          <w:sz w:val="21"/>
        </w:rPr>
        <w:t>etc.,</w:t>
      </w:r>
    </w:p>
    <w:p w:rsidR="00AF2E43" w:rsidRDefault="00425003">
      <w:pPr>
        <w:pStyle w:val="ListParagraph"/>
        <w:numPr>
          <w:ilvl w:val="0"/>
          <w:numId w:val="1"/>
        </w:numPr>
        <w:tabs>
          <w:tab w:val="left" w:pos="803"/>
        </w:tabs>
        <w:spacing w:line="242" w:lineRule="auto"/>
        <w:ind w:right="101" w:hanging="350"/>
        <w:rPr>
          <w:sz w:val="21"/>
        </w:rPr>
      </w:pPr>
      <w:r>
        <w:rPr>
          <w:sz w:val="21"/>
        </w:rPr>
        <w:t>Update on significant amendments in corporate and other laws and its impact on the Company.</w:t>
      </w:r>
    </w:p>
    <w:p w:rsidR="00AF2E43" w:rsidRDefault="00425003">
      <w:pPr>
        <w:pStyle w:val="ListParagraph"/>
        <w:numPr>
          <w:ilvl w:val="0"/>
          <w:numId w:val="1"/>
        </w:numPr>
        <w:tabs>
          <w:tab w:val="left" w:pos="803"/>
        </w:tabs>
        <w:spacing w:before="2"/>
        <w:ind w:hanging="350"/>
        <w:rPr>
          <w:sz w:val="21"/>
        </w:rPr>
      </w:pPr>
      <w:r>
        <w:rPr>
          <w:sz w:val="21"/>
        </w:rPr>
        <w:t>Code of Conduct for Independent Directors as prescribed under the Companies Act,</w:t>
      </w:r>
      <w:r>
        <w:rPr>
          <w:spacing w:val="34"/>
          <w:sz w:val="21"/>
        </w:rPr>
        <w:t xml:space="preserve"> </w:t>
      </w:r>
      <w:r>
        <w:rPr>
          <w:sz w:val="21"/>
        </w:rPr>
        <w:t>2013.</w:t>
      </w:r>
    </w:p>
    <w:p w:rsidR="00AF2E43" w:rsidRDefault="00425003">
      <w:pPr>
        <w:pStyle w:val="ListParagraph"/>
        <w:numPr>
          <w:ilvl w:val="0"/>
          <w:numId w:val="1"/>
        </w:numPr>
        <w:tabs>
          <w:tab w:val="left" w:pos="803"/>
        </w:tabs>
        <w:spacing w:before="3"/>
        <w:ind w:hanging="350"/>
        <w:rPr>
          <w:sz w:val="21"/>
        </w:rPr>
      </w:pPr>
      <w:r>
        <w:rPr>
          <w:sz w:val="21"/>
        </w:rPr>
        <w:t xml:space="preserve">Roles and responsibilities </w:t>
      </w:r>
      <w:r>
        <w:rPr>
          <w:spacing w:val="2"/>
          <w:sz w:val="21"/>
        </w:rPr>
        <w:t xml:space="preserve">of </w:t>
      </w:r>
      <w:r>
        <w:rPr>
          <w:sz w:val="21"/>
        </w:rPr>
        <w:t>the Directors as outlined in the Companies Act,</w:t>
      </w:r>
      <w:r>
        <w:rPr>
          <w:spacing w:val="28"/>
          <w:sz w:val="21"/>
        </w:rPr>
        <w:t xml:space="preserve"> </w:t>
      </w:r>
      <w:r>
        <w:rPr>
          <w:sz w:val="21"/>
        </w:rPr>
        <w:t>2013.</w:t>
      </w:r>
    </w:p>
    <w:p w:rsidR="00AF2E43" w:rsidRDefault="00AF2E43">
      <w:pPr>
        <w:pStyle w:val="BodyText"/>
        <w:spacing w:before="5"/>
        <w:rPr>
          <w:sz w:val="22"/>
        </w:rPr>
      </w:pPr>
    </w:p>
    <w:p w:rsidR="00AF2E43" w:rsidRDefault="00425003">
      <w:pPr>
        <w:pStyle w:val="Heading1"/>
        <w:spacing w:before="0"/>
        <w:ind w:left="149"/>
      </w:pPr>
      <w:r>
        <w:t>REVIEW AND REVISION:</w:t>
      </w:r>
    </w:p>
    <w:p w:rsidR="00AF2E43" w:rsidRDefault="00AF2E43">
      <w:pPr>
        <w:pStyle w:val="BodyText"/>
        <w:spacing w:before="6"/>
        <w:rPr>
          <w:b/>
        </w:rPr>
      </w:pPr>
    </w:p>
    <w:p w:rsidR="00AF2E43" w:rsidRDefault="00425003">
      <w:pPr>
        <w:pStyle w:val="BodyText"/>
        <w:spacing w:before="1" w:line="242" w:lineRule="auto"/>
        <w:ind w:left="101" w:right="101"/>
        <w:jc w:val="both"/>
      </w:pPr>
      <w:r>
        <w:t xml:space="preserve">The familiarization process will be revised from time </w:t>
      </w:r>
      <w:proofErr w:type="gramStart"/>
      <w:r>
        <w:rPr>
          <w:spacing w:val="-3"/>
        </w:rPr>
        <w:t xml:space="preserve">to  </w:t>
      </w:r>
      <w:r>
        <w:t>time</w:t>
      </w:r>
      <w:proofErr w:type="gramEnd"/>
      <w:r>
        <w:t xml:space="preserve"> </w:t>
      </w:r>
      <w:r>
        <w:rPr>
          <w:spacing w:val="-4"/>
        </w:rPr>
        <w:t xml:space="preserve">in  </w:t>
      </w:r>
      <w:r>
        <w:t>order to provide more information  to Independent and Non-Executive Directors to enable them to contribute  significantly  to  the growth of the</w:t>
      </w:r>
      <w:r>
        <w:rPr>
          <w:spacing w:val="7"/>
        </w:rPr>
        <w:t xml:space="preserve"> </w:t>
      </w:r>
      <w:r>
        <w:t>Company.</w:t>
      </w:r>
    </w:p>
    <w:p w:rsidR="00AF2E43" w:rsidRDefault="00AF2E43">
      <w:pPr>
        <w:pStyle w:val="BodyText"/>
        <w:spacing w:before="10"/>
      </w:pPr>
    </w:p>
    <w:p w:rsidR="00AF2E43" w:rsidRDefault="00425003">
      <w:pPr>
        <w:pStyle w:val="Heading1"/>
        <w:ind w:left="1052" w:right="1057"/>
        <w:jc w:val="center"/>
      </w:pPr>
      <w:r>
        <w:t>Details of Familiarization Programmes imparted to Independent Directors</w:t>
      </w:r>
    </w:p>
    <w:p w:rsidR="00AF2E43" w:rsidRDefault="00AF2E43">
      <w:pPr>
        <w:pStyle w:val="BodyText"/>
        <w:spacing w:before="4"/>
        <w:rPr>
          <w:b/>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5"/>
        <w:gridCol w:w="3619"/>
      </w:tblGrid>
      <w:tr w:rsidR="00AF2E43">
        <w:trPr>
          <w:trHeight w:val="758"/>
        </w:trPr>
        <w:tc>
          <w:tcPr>
            <w:tcW w:w="4925" w:type="dxa"/>
          </w:tcPr>
          <w:p w:rsidR="00AF2E43" w:rsidRDefault="00425003">
            <w:pPr>
              <w:pStyle w:val="TableParagraph"/>
              <w:spacing w:line="250" w:lineRule="atLeast"/>
              <w:ind w:right="238"/>
              <w:rPr>
                <w:sz w:val="21"/>
              </w:rPr>
            </w:pPr>
            <w:r>
              <w:rPr>
                <w:sz w:val="21"/>
              </w:rPr>
              <w:t>Number of programmes attended by Independent Directors (during the year and on a cumulative basis till date)</w:t>
            </w:r>
          </w:p>
        </w:tc>
        <w:tc>
          <w:tcPr>
            <w:tcW w:w="3619" w:type="dxa"/>
          </w:tcPr>
          <w:p w:rsidR="00AF2E43" w:rsidRDefault="00425003">
            <w:pPr>
              <w:pStyle w:val="TableParagraph"/>
              <w:spacing w:line="250" w:lineRule="atLeast"/>
              <w:ind w:right="123"/>
              <w:jc w:val="both"/>
              <w:rPr>
                <w:sz w:val="21"/>
              </w:rPr>
            </w:pPr>
            <w:r>
              <w:rPr>
                <w:sz w:val="21"/>
              </w:rPr>
              <w:t xml:space="preserve">One Programme spanning over </w:t>
            </w:r>
            <w:r w:rsidR="0060308F">
              <w:rPr>
                <w:sz w:val="21"/>
              </w:rPr>
              <w:t>three days – 23rd November, 2018 to 25th November, 2018</w:t>
            </w:r>
          </w:p>
        </w:tc>
      </w:tr>
      <w:tr w:rsidR="00AF2E43">
        <w:trPr>
          <w:trHeight w:val="753"/>
        </w:trPr>
        <w:tc>
          <w:tcPr>
            <w:tcW w:w="4925" w:type="dxa"/>
            <w:tcBorders>
              <w:bottom w:val="single" w:sz="2" w:space="0" w:color="000000"/>
            </w:tcBorders>
          </w:tcPr>
          <w:p w:rsidR="00AF2E43" w:rsidRDefault="00425003">
            <w:pPr>
              <w:pStyle w:val="TableParagraph"/>
              <w:spacing w:before="1" w:line="250" w:lineRule="exact"/>
              <w:ind w:right="238"/>
              <w:rPr>
                <w:sz w:val="21"/>
              </w:rPr>
            </w:pPr>
            <w:r>
              <w:rPr>
                <w:sz w:val="21"/>
              </w:rPr>
              <w:t>Number of hours spent by Independent Directors in such programmes (during the year and on cumulative basis till date)</w:t>
            </w:r>
          </w:p>
        </w:tc>
        <w:tc>
          <w:tcPr>
            <w:tcW w:w="3619" w:type="dxa"/>
            <w:tcBorders>
              <w:bottom w:val="single" w:sz="2" w:space="0" w:color="000000"/>
            </w:tcBorders>
          </w:tcPr>
          <w:p w:rsidR="00AF2E43" w:rsidRDefault="00AF2E43">
            <w:pPr>
              <w:pStyle w:val="TableParagraph"/>
              <w:spacing w:before="5"/>
              <w:ind w:left="0"/>
              <w:rPr>
                <w:b/>
                <w:sz w:val="21"/>
              </w:rPr>
            </w:pPr>
          </w:p>
          <w:p w:rsidR="00AF2E43" w:rsidRDefault="00425003">
            <w:pPr>
              <w:pStyle w:val="TableParagraph"/>
              <w:spacing w:before="0"/>
              <w:rPr>
                <w:sz w:val="21"/>
              </w:rPr>
            </w:pPr>
            <w:r>
              <w:rPr>
                <w:sz w:val="21"/>
              </w:rPr>
              <w:t>14 hours</w:t>
            </w:r>
          </w:p>
        </w:tc>
      </w:tr>
    </w:tbl>
    <w:p w:rsidR="00425003" w:rsidRDefault="00425003"/>
    <w:sectPr w:rsidR="00425003">
      <w:type w:val="continuous"/>
      <w:pgSz w:w="11900" w:h="16840"/>
      <w:pgMar w:top="16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458"/>
    <w:multiLevelType w:val="hybridMultilevel"/>
    <w:tmpl w:val="69F2BFF2"/>
    <w:lvl w:ilvl="0" w:tplc="27EE4D54">
      <w:numFmt w:val="bullet"/>
      <w:lvlText w:val=""/>
      <w:lvlJc w:val="left"/>
      <w:pPr>
        <w:ind w:left="802" w:hanging="351"/>
      </w:pPr>
      <w:rPr>
        <w:rFonts w:ascii="Wingdings" w:eastAsia="Wingdings" w:hAnsi="Wingdings" w:cs="Wingdings" w:hint="default"/>
        <w:w w:val="102"/>
        <w:sz w:val="21"/>
        <w:szCs w:val="21"/>
        <w:lang w:val="en-US" w:eastAsia="en-US" w:bidi="en-US"/>
      </w:rPr>
    </w:lvl>
    <w:lvl w:ilvl="1" w:tplc="20DAC4F2">
      <w:numFmt w:val="bullet"/>
      <w:lvlText w:val="•"/>
      <w:lvlJc w:val="left"/>
      <w:pPr>
        <w:ind w:left="1652" w:hanging="351"/>
      </w:pPr>
      <w:rPr>
        <w:rFonts w:hint="default"/>
        <w:lang w:val="en-US" w:eastAsia="en-US" w:bidi="en-US"/>
      </w:rPr>
    </w:lvl>
    <w:lvl w:ilvl="2" w:tplc="1130BA02">
      <w:numFmt w:val="bullet"/>
      <w:lvlText w:val="•"/>
      <w:lvlJc w:val="left"/>
      <w:pPr>
        <w:ind w:left="2504" w:hanging="351"/>
      </w:pPr>
      <w:rPr>
        <w:rFonts w:hint="default"/>
        <w:lang w:val="en-US" w:eastAsia="en-US" w:bidi="en-US"/>
      </w:rPr>
    </w:lvl>
    <w:lvl w:ilvl="3" w:tplc="6A025726">
      <w:numFmt w:val="bullet"/>
      <w:lvlText w:val="•"/>
      <w:lvlJc w:val="left"/>
      <w:pPr>
        <w:ind w:left="3356" w:hanging="351"/>
      </w:pPr>
      <w:rPr>
        <w:rFonts w:hint="default"/>
        <w:lang w:val="en-US" w:eastAsia="en-US" w:bidi="en-US"/>
      </w:rPr>
    </w:lvl>
    <w:lvl w:ilvl="4" w:tplc="D7FC58A4">
      <w:numFmt w:val="bullet"/>
      <w:lvlText w:val="•"/>
      <w:lvlJc w:val="left"/>
      <w:pPr>
        <w:ind w:left="4208" w:hanging="351"/>
      </w:pPr>
      <w:rPr>
        <w:rFonts w:hint="default"/>
        <w:lang w:val="en-US" w:eastAsia="en-US" w:bidi="en-US"/>
      </w:rPr>
    </w:lvl>
    <w:lvl w:ilvl="5" w:tplc="F1303DF8">
      <w:numFmt w:val="bullet"/>
      <w:lvlText w:val="•"/>
      <w:lvlJc w:val="left"/>
      <w:pPr>
        <w:ind w:left="5060" w:hanging="351"/>
      </w:pPr>
      <w:rPr>
        <w:rFonts w:hint="default"/>
        <w:lang w:val="en-US" w:eastAsia="en-US" w:bidi="en-US"/>
      </w:rPr>
    </w:lvl>
    <w:lvl w:ilvl="6" w:tplc="AA7262A8">
      <w:numFmt w:val="bullet"/>
      <w:lvlText w:val="•"/>
      <w:lvlJc w:val="left"/>
      <w:pPr>
        <w:ind w:left="5912" w:hanging="351"/>
      </w:pPr>
      <w:rPr>
        <w:rFonts w:hint="default"/>
        <w:lang w:val="en-US" w:eastAsia="en-US" w:bidi="en-US"/>
      </w:rPr>
    </w:lvl>
    <w:lvl w:ilvl="7" w:tplc="3F38BEF8">
      <w:numFmt w:val="bullet"/>
      <w:lvlText w:val="•"/>
      <w:lvlJc w:val="left"/>
      <w:pPr>
        <w:ind w:left="6764" w:hanging="351"/>
      </w:pPr>
      <w:rPr>
        <w:rFonts w:hint="default"/>
        <w:lang w:val="en-US" w:eastAsia="en-US" w:bidi="en-US"/>
      </w:rPr>
    </w:lvl>
    <w:lvl w:ilvl="8" w:tplc="E82EBA58">
      <w:numFmt w:val="bullet"/>
      <w:lvlText w:val="•"/>
      <w:lvlJc w:val="left"/>
      <w:pPr>
        <w:ind w:left="7616" w:hanging="35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F2E43"/>
    <w:rsid w:val="00425003"/>
    <w:rsid w:val="00480952"/>
    <w:rsid w:val="0060308F"/>
    <w:rsid w:val="007F0575"/>
    <w:rsid w:val="00A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
      <w:ind w:left="10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
      <w:ind w:left="802" w:hanging="350"/>
    </w:pPr>
  </w:style>
  <w:style w:type="paragraph" w:customStyle="1" w:styleId="TableParagraph">
    <w:name w:val="Table Paragraph"/>
    <w:basedOn w:val="Normal"/>
    <w:uiPriority w:val="1"/>
    <w:qFormat/>
    <w:pPr>
      <w:spacing w:before="3"/>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sushma Reddy</cp:lastModifiedBy>
  <cp:revision>4</cp:revision>
  <dcterms:created xsi:type="dcterms:W3CDTF">2019-01-31T05:27:00Z</dcterms:created>
  <dcterms:modified xsi:type="dcterms:W3CDTF">2019-02-01T10:23:00Z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LastSaved">
    <vt:filetime>2016-02-05T00:00:00Z</vt:filetime>
  </property>
</Properties>
</file>